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ГАГАРИН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>от 17 мая 2019 года № 31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591BDC">
        <w:rPr>
          <w:rFonts w:ascii="Times New Roman CYR" w:hAnsi="Times New Roman CYR" w:cs="Times New Roman CYR"/>
        </w:rPr>
        <w:t>й области за первый квартал 2019</w:t>
      </w:r>
      <w:r>
        <w:rPr>
          <w:rFonts w:ascii="Times New Roman CYR" w:hAnsi="Times New Roman CYR" w:cs="Times New Roman CYR"/>
        </w:rPr>
        <w:t xml:space="preserve"> года  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591BDC">
        <w:rPr>
          <w:rFonts w:ascii="Times New Roman CYR" w:hAnsi="Times New Roman CYR" w:cs="Times New Roman CYR"/>
        </w:rPr>
        <w:t>а первый квартал 2019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 муниципального образования «Гагаринский район» Смоленской области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за первый кварт</w:t>
      </w:r>
      <w:r w:rsidR="00591BDC">
        <w:rPr>
          <w:rFonts w:ascii="Times New Roman CYR" w:hAnsi="Times New Roman CYR" w:cs="Times New Roman CYR"/>
        </w:rPr>
        <w:t>ал 2019</w:t>
      </w:r>
      <w:r w:rsidR="005455EE">
        <w:rPr>
          <w:rFonts w:ascii="Times New Roman CYR" w:hAnsi="Times New Roman CYR" w:cs="Times New Roman CYR"/>
        </w:rPr>
        <w:t xml:space="preserve">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8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муниципального образования</w:t>
      </w:r>
    </w:p>
    <w:p w:rsidR="00440879" w:rsidRDefault="00603A8D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  <w:sectPr w:rsidR="00440879" w:rsidSect="00477AD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</w:rPr>
        <w:t>город Гагарин Смоленской области</w:t>
      </w:r>
      <w:r>
        <w:rPr>
          <w:rFonts w:ascii="Times New Roman CYR" w:hAnsi="Times New Roman CYR" w:cs="Times New Roman CYR"/>
        </w:rPr>
        <w:tab/>
        <w:t xml:space="preserve">                        </w:t>
      </w:r>
      <w:r w:rsidRPr="00603A8D">
        <w:rPr>
          <w:rFonts w:ascii="Times New Roman CYR" w:hAnsi="Times New Roman CYR" w:cs="Times New Roman CYR"/>
          <w:b/>
        </w:rPr>
        <w:t>Г. М. Деев</w:t>
      </w:r>
    </w:p>
    <w:p w:rsidR="00603A8D" w:rsidRDefault="00603A8D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40879" w:rsidRDefault="00440879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40879" w:rsidRDefault="00440879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17.05.2019 № 31</w:t>
      </w:r>
    </w:p>
    <w:p w:rsidR="00440879" w:rsidRP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tbl>
      <w:tblPr>
        <w:tblW w:w="13660" w:type="dxa"/>
        <w:tblInd w:w="93" w:type="dxa"/>
        <w:tblLook w:val="04A0"/>
      </w:tblPr>
      <w:tblGrid>
        <w:gridCol w:w="4352"/>
        <w:gridCol w:w="1651"/>
        <w:gridCol w:w="1380"/>
        <w:gridCol w:w="1208"/>
        <w:gridCol w:w="1291"/>
        <w:gridCol w:w="1208"/>
        <w:gridCol w:w="1279"/>
        <w:gridCol w:w="1291"/>
      </w:tblGrid>
      <w:tr w:rsidR="00440879" w:rsidRPr="00440879" w:rsidTr="00440879">
        <w:trPr>
          <w:trHeight w:val="156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Уточненный план на 2019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Исполнено за 1 квартал 2019 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% исполнения за 1 квартал 2019года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Исполнено  за 1 квартал 2018 года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отклонение (факт 2019-2018)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%              роста исполнения 2019 к 2018 году</w:t>
            </w:r>
          </w:p>
        </w:tc>
      </w:tr>
      <w:tr w:rsidR="00440879" w:rsidRPr="00440879" w:rsidTr="00440879">
        <w:trPr>
          <w:trHeight w:val="36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 xml:space="preserve">1 00 00000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106 554,2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35 350,2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40 068,8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-4 718,6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440879" w:rsidRPr="00440879" w:rsidTr="00440879">
        <w:trPr>
          <w:trHeight w:val="32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1 01 00000 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67 582,5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26 799,5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24 122,9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2 676,6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sz w:val="20"/>
                <w:szCs w:val="20"/>
              </w:rPr>
              <w:t>111,1</w:t>
            </w:r>
          </w:p>
        </w:tc>
      </w:tr>
      <w:tr w:rsidR="00440879" w:rsidRPr="00440879" w:rsidTr="00440879">
        <w:trPr>
          <w:trHeight w:val="32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1 01 02000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67 582,5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26 799,5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24 122,9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2 676,6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111,1</w:t>
            </w:r>
          </w:p>
        </w:tc>
      </w:tr>
      <w:tr w:rsidR="00440879" w:rsidRPr="00440879" w:rsidTr="00440879">
        <w:trPr>
          <w:trHeight w:val="54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 xml:space="preserve">1 03 00000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2 027,6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125,6</w:t>
            </w:r>
          </w:p>
        </w:tc>
      </w:tr>
      <w:tr w:rsidR="00440879" w:rsidRPr="00440879" w:rsidTr="00440879">
        <w:trPr>
          <w:trHeight w:val="31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1 03 02000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2 027,6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125,6</w:t>
            </w:r>
          </w:p>
        </w:tc>
      </w:tr>
      <w:tr w:rsidR="00440879" w:rsidRPr="00440879" w:rsidTr="00440879">
        <w:trPr>
          <w:trHeight w:val="338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1 06 00000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29 029,0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3 563,9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11 631,9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-8 068,0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30,6</w:t>
            </w:r>
          </w:p>
        </w:tc>
      </w:tr>
      <w:tr w:rsidR="00440879" w:rsidRPr="00440879" w:rsidTr="00440879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1 06 01000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7 253,8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119,5</w:t>
            </w:r>
          </w:p>
        </w:tc>
      </w:tr>
      <w:tr w:rsidR="00440879" w:rsidRPr="00440879" w:rsidTr="00440879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1 06 06000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21 775,2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3 060,7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11 210,8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-8 150,1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27,3</w:t>
            </w:r>
          </w:p>
        </w:tc>
      </w:tr>
      <w:tr w:rsidR="00440879" w:rsidRPr="00440879" w:rsidTr="00440879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1 06 06030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18 073,4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2 652,9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10 753,8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-8 100,9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24,7</w:t>
            </w:r>
          </w:p>
        </w:tc>
      </w:tr>
      <w:tr w:rsidR="00440879" w:rsidRPr="00440879" w:rsidTr="00440879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1 06 06040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3 701,8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407,8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-49,2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89,2</w:t>
            </w:r>
          </w:p>
        </w:tc>
      </w:tr>
      <w:tr w:rsidR="00440879" w:rsidRPr="00440879" w:rsidTr="00440879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1 08 00000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82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Государственная пошлина за выдачу спец</w:t>
            </w:r>
            <w:proofErr w:type="gramStart"/>
            <w:r w:rsidRPr="0044087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40879">
              <w:rPr>
                <w:color w:val="000000"/>
                <w:sz w:val="20"/>
                <w:szCs w:val="20"/>
              </w:rPr>
              <w:t>азрешения на движение по автомобильным дорогам транспортных средств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1 08 07175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8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6 679,1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1 419,1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-323,4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sz w:val="20"/>
                <w:szCs w:val="20"/>
              </w:rPr>
              <w:t>77,2</w:t>
            </w:r>
          </w:p>
        </w:tc>
      </w:tr>
      <w:tr w:rsidR="00440879" w:rsidRPr="00440879" w:rsidTr="0044087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 xml:space="preserve">1 11 05010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624,6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979,9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-355,3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sz w:val="20"/>
                <w:szCs w:val="20"/>
              </w:rPr>
            </w:pPr>
            <w:r w:rsidRPr="00440879">
              <w:rPr>
                <w:i/>
                <w:iCs/>
                <w:sz w:val="20"/>
                <w:szCs w:val="20"/>
              </w:rPr>
              <w:t>63,7</w:t>
            </w:r>
          </w:p>
        </w:tc>
      </w:tr>
      <w:tr w:rsidR="00440879" w:rsidRPr="00440879" w:rsidTr="00440879">
        <w:trPr>
          <w:trHeight w:val="37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 xml:space="preserve">1 11 05030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2 579,1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471,1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sz w:val="20"/>
                <w:szCs w:val="20"/>
              </w:rPr>
            </w:pPr>
            <w:r w:rsidRPr="00440879">
              <w:rPr>
                <w:i/>
                <w:iCs/>
                <w:sz w:val="20"/>
                <w:szCs w:val="20"/>
              </w:rPr>
              <w:t>121,5</w:t>
            </w:r>
          </w:p>
        </w:tc>
      </w:tr>
      <w:tr w:rsidR="00440879" w:rsidRPr="00440879" w:rsidTr="00440879">
        <w:trPr>
          <w:trHeight w:val="338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Платежи от МУП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1 11 07000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-51,5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54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1 13 00000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sz w:val="20"/>
                <w:szCs w:val="20"/>
              </w:rPr>
              <w:t>146,4</w:t>
            </w:r>
          </w:p>
        </w:tc>
      </w:tr>
      <w:tr w:rsidR="00440879" w:rsidRPr="00440879" w:rsidTr="0044087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1 13 02995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146,4</w:t>
            </w:r>
          </w:p>
        </w:tc>
      </w:tr>
      <w:tr w:rsidR="00440879" w:rsidRPr="00440879" w:rsidTr="00440879">
        <w:trPr>
          <w:trHeight w:val="54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1 14 00000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337,8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sz w:val="20"/>
                <w:szCs w:val="20"/>
              </w:rPr>
              <w:t>201,0</w:t>
            </w:r>
          </w:p>
        </w:tc>
      </w:tr>
      <w:tr w:rsidR="00440879" w:rsidRPr="00440879" w:rsidTr="0044087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1 14 06013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631,4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188,7</w:t>
            </w:r>
          </w:p>
        </w:tc>
      </w:tr>
      <w:tr w:rsidR="00440879" w:rsidRPr="00440879" w:rsidTr="0044087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1 14 06025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38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2 538,6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sz w:val="20"/>
                <w:szCs w:val="20"/>
              </w:rPr>
              <w:t>124,9</w:t>
            </w:r>
          </w:p>
        </w:tc>
      </w:tr>
      <w:tr w:rsidR="00440879" w:rsidRPr="00440879" w:rsidTr="00440879">
        <w:trPr>
          <w:trHeight w:val="85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1 16 37000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906,0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2 538,6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2 031,8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506,8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124,9</w:t>
            </w:r>
          </w:p>
        </w:tc>
      </w:tr>
      <w:tr w:rsidR="00440879" w:rsidRPr="00440879" w:rsidTr="00440879">
        <w:trPr>
          <w:trHeight w:val="40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Прочие поступления от денежных взысканий (штрафов)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1 16 51000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2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1 17 00000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42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200  00000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2 635,5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104,1</w:t>
            </w:r>
          </w:p>
        </w:tc>
      </w:tr>
      <w:tr w:rsidR="00440879" w:rsidRPr="00440879" w:rsidTr="00440879">
        <w:trPr>
          <w:trHeight w:val="58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79" w:rsidRPr="00440879" w:rsidRDefault="00440879" w:rsidP="004408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202  00000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2 635,5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sz w:val="20"/>
                <w:szCs w:val="20"/>
              </w:rPr>
              <w:t>104,1</w:t>
            </w:r>
          </w:p>
        </w:tc>
      </w:tr>
      <w:tr w:rsidR="00440879" w:rsidRPr="00440879" w:rsidTr="00440879">
        <w:trPr>
          <w:trHeight w:val="52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79" w:rsidRPr="00440879" w:rsidRDefault="00440879" w:rsidP="00440879">
            <w:pPr>
              <w:rPr>
                <w:b/>
                <w:bCs/>
                <w:sz w:val="22"/>
                <w:szCs w:val="22"/>
              </w:rPr>
            </w:pPr>
            <w:r w:rsidRPr="00440879">
              <w:rPr>
                <w:b/>
                <w:bCs/>
                <w:sz w:val="22"/>
                <w:szCs w:val="22"/>
              </w:rPr>
              <w:t xml:space="preserve">Дотации бюджетам городских поселений на выравнивание бюджетной </w:t>
            </w:r>
            <w:r w:rsidRPr="00440879">
              <w:rPr>
                <w:b/>
                <w:bCs/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lastRenderedPageBreak/>
              <w:t>202  15001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2 635,5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104,1</w:t>
            </w:r>
          </w:p>
        </w:tc>
      </w:tr>
      <w:tr w:rsidR="00440879" w:rsidRPr="00440879" w:rsidTr="00440879">
        <w:trPr>
          <w:trHeight w:val="40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lastRenderedPageBreak/>
              <w:t>Субсидии бюджетам бюджетной системы РФ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 xml:space="preserve">2 02 20000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110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79" w:rsidRPr="00440879" w:rsidRDefault="00440879" w:rsidP="00440879">
            <w:pPr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2 02 25555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42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 xml:space="preserve">2 02 29999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42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 xml:space="preserve">2 02 49000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2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 xml:space="preserve">2 07 00000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68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 xml:space="preserve">2 19 00000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5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109 189,7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36 009,0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40 701,8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-4 692,8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88,5</w:t>
            </w:r>
          </w:p>
        </w:tc>
      </w:tr>
      <w:tr w:rsidR="00440879" w:rsidRPr="00440879" w:rsidTr="00440879">
        <w:trPr>
          <w:trHeight w:val="360"/>
        </w:trPr>
        <w:tc>
          <w:tcPr>
            <w:tcW w:w="1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40879" w:rsidRPr="00440879" w:rsidRDefault="00440879" w:rsidP="00440879">
            <w:pPr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40879" w:rsidRPr="00440879" w:rsidRDefault="00440879" w:rsidP="00440879">
            <w:pPr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40879" w:rsidRPr="00440879" w:rsidRDefault="00440879" w:rsidP="00440879">
            <w:pPr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40879" w:rsidRPr="00440879" w:rsidRDefault="00440879" w:rsidP="00440879">
            <w:pPr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40879" w:rsidRPr="00440879" w:rsidRDefault="00440879" w:rsidP="00440879">
            <w:pPr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40879" w:rsidRPr="00440879" w:rsidRDefault="00440879" w:rsidP="00440879">
            <w:pPr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 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9 231,8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1 600,6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1 263,7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336,9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</w:tr>
      <w:tr w:rsidR="00440879" w:rsidRPr="00440879" w:rsidTr="00440879">
        <w:trPr>
          <w:trHeight w:val="76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1 604,9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344,5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-60,9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440879" w:rsidRPr="00440879" w:rsidTr="00440879">
        <w:trPr>
          <w:trHeight w:val="76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4 699,8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1 229,0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831,4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397,6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147,8</w:t>
            </w:r>
          </w:p>
        </w:tc>
      </w:tr>
      <w:tr w:rsidR="00440879" w:rsidRPr="00440879" w:rsidTr="0044087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76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18 192,8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2 579,3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4 525,8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-1 946,5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16 030,8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2 579,3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4 525,8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-1 946,5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2 162,0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166 000,8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21 601,5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10 288,8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11 312,7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11 954,3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897,5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633,6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141,7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72 447,5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9 774,7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1 145,4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8 629,3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853,4</w:t>
            </w:r>
          </w:p>
        </w:tc>
      </w:tr>
      <w:tr w:rsidR="00440879" w:rsidRPr="00440879" w:rsidTr="00440879">
        <w:trPr>
          <w:trHeight w:val="40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81 599,0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10 929,3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8 509,8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2 419,5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128,4</w:t>
            </w:r>
          </w:p>
        </w:tc>
      </w:tr>
      <w:tr w:rsidR="00440879" w:rsidRPr="00440879" w:rsidTr="00440879">
        <w:trPr>
          <w:trHeight w:val="40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-27,0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40879" w:rsidRPr="00440879" w:rsidTr="00440879">
        <w:trPr>
          <w:trHeight w:val="40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-27,0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0879" w:rsidRPr="00440879" w:rsidTr="00440879">
        <w:trPr>
          <w:trHeight w:val="2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181,8</w:t>
            </w:r>
          </w:p>
        </w:tc>
      </w:tr>
      <w:tr w:rsidR="00440879" w:rsidRPr="00440879" w:rsidTr="00440879">
        <w:trPr>
          <w:trHeight w:val="2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181,8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2 067,0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1 066,2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103,8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1 015,7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101,7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1102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1 015,7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440879" w:rsidRPr="00440879" w:rsidTr="0044087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879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sz w:val="20"/>
                <w:szCs w:val="20"/>
              </w:rPr>
            </w:pPr>
            <w:r w:rsidRPr="00440879">
              <w:rPr>
                <w:sz w:val="20"/>
                <w:szCs w:val="20"/>
              </w:rPr>
              <w:t>1301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879" w:rsidRPr="00440879" w:rsidTr="0044087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0879" w:rsidRPr="00440879" w:rsidRDefault="00440879" w:rsidP="00440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200 191,1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26 855,3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17 152,4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9 702,9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879">
              <w:rPr>
                <w:b/>
                <w:bCs/>
                <w:color w:val="000000"/>
                <w:sz w:val="20"/>
                <w:szCs w:val="20"/>
              </w:rPr>
              <w:t>156,6</w:t>
            </w:r>
          </w:p>
        </w:tc>
      </w:tr>
      <w:tr w:rsidR="00440879" w:rsidRPr="00440879" w:rsidTr="0044087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-72 302,7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9 153,7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0879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r w:rsidRPr="00440879">
              <w:rPr>
                <w:color w:val="000000"/>
                <w:sz w:val="20"/>
                <w:szCs w:val="20"/>
              </w:rPr>
              <w:t>23 549,4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0879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Pr="00440879" w:rsidRDefault="00440879" w:rsidP="004408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0879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</w:tbl>
    <w:p w:rsidR="00440879" w:rsidRDefault="00440879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  <w:sectPr w:rsidR="00440879" w:rsidSect="00440879">
          <w:pgSz w:w="16838" w:h="11906" w:orient="landscape"/>
          <w:pgMar w:top="1701" w:right="1134" w:bottom="850" w:left="1701" w:header="708" w:footer="708" w:gutter="0"/>
          <w:cols w:space="708"/>
          <w:docGrid w:linePitch="381"/>
        </w:sectPr>
      </w:pPr>
    </w:p>
    <w:p w:rsidR="00440879" w:rsidRPr="00E55115" w:rsidRDefault="00440879" w:rsidP="0044087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40879" w:rsidRPr="00E55115" w:rsidRDefault="00440879" w:rsidP="0044087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440879" w:rsidRPr="00E55115" w:rsidRDefault="00440879" w:rsidP="0044087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440879" w:rsidRPr="00CD4F90" w:rsidRDefault="00440879" w:rsidP="0044087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40879" w:rsidRDefault="00440879" w:rsidP="004408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0879" w:rsidRPr="00E55115" w:rsidRDefault="00440879" w:rsidP="004408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551"/>
        <w:gridCol w:w="1701"/>
        <w:gridCol w:w="2240"/>
      </w:tblGrid>
      <w:tr w:rsidR="00440879" w:rsidRPr="00440879" w:rsidTr="00440879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средств бюджета Гагаринского городского поселения Гагаринского района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Размер утвержденного резервного фонда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Остаток бюджетных ассигнований резервного фонда</w:t>
            </w:r>
          </w:p>
        </w:tc>
      </w:tr>
      <w:tr w:rsidR="00440879" w:rsidRPr="00440879" w:rsidTr="00440879">
        <w:trPr>
          <w:cantSplit/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40879" w:rsidRPr="00440879" w:rsidTr="00440879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902 0111 8120027770 870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2 900 000,0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79" w:rsidRPr="00440879" w:rsidRDefault="00440879" w:rsidP="004408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sz w:val="18"/>
                <w:szCs w:val="18"/>
              </w:rPr>
              <w:t>2 900 000,0</w:t>
            </w:r>
          </w:p>
        </w:tc>
      </w:tr>
      <w:tr w:rsidR="00440879" w:rsidRPr="00440879" w:rsidTr="00440879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b/>
                <w:sz w:val="18"/>
                <w:szCs w:val="18"/>
              </w:rPr>
              <w:t>2 900 000,0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79" w:rsidRPr="00440879" w:rsidRDefault="00440879" w:rsidP="004408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79">
              <w:rPr>
                <w:rFonts w:ascii="Times New Roman" w:hAnsi="Times New Roman" w:cs="Times New Roman"/>
                <w:b/>
                <w:sz w:val="18"/>
                <w:szCs w:val="18"/>
              </w:rPr>
              <w:t>2 900 000,0</w:t>
            </w:r>
          </w:p>
        </w:tc>
      </w:tr>
    </w:tbl>
    <w:p w:rsidR="00440879" w:rsidRPr="00440879" w:rsidRDefault="00440879" w:rsidP="00440879">
      <w:pPr>
        <w:pStyle w:val="ConsPlu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40879" w:rsidRPr="00440879" w:rsidRDefault="00440879" w:rsidP="004408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40879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1395"/>
        <w:gridCol w:w="2400"/>
        <w:gridCol w:w="3120"/>
        <w:gridCol w:w="1449"/>
        <w:gridCol w:w="1431"/>
      </w:tblGrid>
      <w:tr w:rsidR="00440879" w:rsidRPr="00440879" w:rsidTr="00F0678B">
        <w:trPr>
          <w:cantSplit/>
          <w:trHeight w:val="120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4087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40879">
              <w:rPr>
                <w:sz w:val="18"/>
                <w:szCs w:val="18"/>
              </w:rPr>
              <w:t>/</w:t>
            </w:r>
            <w:proofErr w:type="spellStart"/>
            <w:r w:rsidRPr="0044087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>Дата и номер распоряжения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>Сумма в соответствии с распоряжением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>Кассовый расход</w:t>
            </w:r>
          </w:p>
        </w:tc>
      </w:tr>
      <w:tr w:rsidR="00440879" w:rsidRPr="00440879" w:rsidTr="00F0678B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  <w:r w:rsidRPr="00440879">
              <w:rPr>
                <w:sz w:val="18"/>
                <w:szCs w:val="18"/>
              </w:rPr>
              <w:t>6</w:t>
            </w:r>
          </w:p>
        </w:tc>
      </w:tr>
      <w:tr w:rsidR="00440879" w:rsidRPr="00440879" w:rsidTr="00F0678B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40879" w:rsidRPr="00440879" w:rsidTr="00F0678B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40879" w:rsidRPr="00440879" w:rsidTr="00F0678B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b/>
                <w:sz w:val="18"/>
                <w:szCs w:val="18"/>
              </w:rPr>
            </w:pPr>
            <w:r w:rsidRPr="00440879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79" w:rsidRPr="00440879" w:rsidRDefault="00440879" w:rsidP="00F0678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0879" w:rsidRPr="00440879" w:rsidRDefault="00440879" w:rsidP="009A0893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</w:p>
    <w:sectPr w:rsidR="00440879" w:rsidRPr="00440879" w:rsidSect="009E184B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E6" w:rsidRDefault="00C632E6" w:rsidP="00603A8D">
      <w:r>
        <w:separator/>
      </w:r>
    </w:p>
  </w:endnote>
  <w:endnote w:type="continuationSeparator" w:id="0">
    <w:p w:rsidR="00C632E6" w:rsidRDefault="00C632E6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E6" w:rsidRDefault="00C632E6" w:rsidP="00603A8D">
      <w:r>
        <w:separator/>
      </w:r>
    </w:p>
  </w:footnote>
  <w:footnote w:type="continuationSeparator" w:id="0">
    <w:p w:rsidR="00C632E6" w:rsidRDefault="00C632E6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D" w:rsidRDefault="002606CF">
    <w:pPr>
      <w:pStyle w:val="a5"/>
    </w:pPr>
    <w:r>
      <w:t xml:space="preserve"> </w:t>
    </w:r>
    <w:r w:rsidR="005946E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879FF"/>
    <w:rsid w:val="00097CC9"/>
    <w:rsid w:val="000A4708"/>
    <w:rsid w:val="001136A8"/>
    <w:rsid w:val="00116691"/>
    <w:rsid w:val="00120620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A15A3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06CF"/>
    <w:rsid w:val="002638EA"/>
    <w:rsid w:val="00272C4E"/>
    <w:rsid w:val="002824D4"/>
    <w:rsid w:val="002A6094"/>
    <w:rsid w:val="002B3AFA"/>
    <w:rsid w:val="002B71F4"/>
    <w:rsid w:val="002C55B9"/>
    <w:rsid w:val="002E23C4"/>
    <w:rsid w:val="002E4F64"/>
    <w:rsid w:val="00320E91"/>
    <w:rsid w:val="00332E61"/>
    <w:rsid w:val="0033453F"/>
    <w:rsid w:val="00361C1A"/>
    <w:rsid w:val="0036791D"/>
    <w:rsid w:val="003A0B8A"/>
    <w:rsid w:val="003A2B07"/>
    <w:rsid w:val="003A331F"/>
    <w:rsid w:val="003B7191"/>
    <w:rsid w:val="003D56A7"/>
    <w:rsid w:val="003E5DCD"/>
    <w:rsid w:val="003F11D4"/>
    <w:rsid w:val="00416562"/>
    <w:rsid w:val="0042209A"/>
    <w:rsid w:val="004247F7"/>
    <w:rsid w:val="00436716"/>
    <w:rsid w:val="00440879"/>
    <w:rsid w:val="00442161"/>
    <w:rsid w:val="00477AD8"/>
    <w:rsid w:val="0049462E"/>
    <w:rsid w:val="004969CA"/>
    <w:rsid w:val="00497321"/>
    <w:rsid w:val="004A779E"/>
    <w:rsid w:val="004B4C42"/>
    <w:rsid w:val="004C1C55"/>
    <w:rsid w:val="004C6B6D"/>
    <w:rsid w:val="004C6D95"/>
    <w:rsid w:val="004C7676"/>
    <w:rsid w:val="004E15CC"/>
    <w:rsid w:val="004F0934"/>
    <w:rsid w:val="004F0F18"/>
    <w:rsid w:val="004F438D"/>
    <w:rsid w:val="004F5FF3"/>
    <w:rsid w:val="004F7AFE"/>
    <w:rsid w:val="005100A2"/>
    <w:rsid w:val="00524A85"/>
    <w:rsid w:val="005455EE"/>
    <w:rsid w:val="005466DD"/>
    <w:rsid w:val="0055790E"/>
    <w:rsid w:val="00571676"/>
    <w:rsid w:val="00571AFB"/>
    <w:rsid w:val="00591BDC"/>
    <w:rsid w:val="00593D25"/>
    <w:rsid w:val="005942EB"/>
    <w:rsid w:val="005946E9"/>
    <w:rsid w:val="005973B9"/>
    <w:rsid w:val="005B0DA1"/>
    <w:rsid w:val="005D6062"/>
    <w:rsid w:val="005E7E6E"/>
    <w:rsid w:val="005F20BE"/>
    <w:rsid w:val="005F2333"/>
    <w:rsid w:val="005F46C7"/>
    <w:rsid w:val="00603A8D"/>
    <w:rsid w:val="00660684"/>
    <w:rsid w:val="006762B7"/>
    <w:rsid w:val="006835BE"/>
    <w:rsid w:val="00683CA4"/>
    <w:rsid w:val="00696847"/>
    <w:rsid w:val="006A38C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6F4D"/>
    <w:rsid w:val="007A7FBF"/>
    <w:rsid w:val="007B2973"/>
    <w:rsid w:val="007B4FAF"/>
    <w:rsid w:val="007C50C1"/>
    <w:rsid w:val="007C763B"/>
    <w:rsid w:val="00807D4F"/>
    <w:rsid w:val="00807F24"/>
    <w:rsid w:val="00847BF8"/>
    <w:rsid w:val="00850CEC"/>
    <w:rsid w:val="00865D5F"/>
    <w:rsid w:val="00876EFB"/>
    <w:rsid w:val="00890BDD"/>
    <w:rsid w:val="008A2DFB"/>
    <w:rsid w:val="008A2F04"/>
    <w:rsid w:val="008B225C"/>
    <w:rsid w:val="008F2233"/>
    <w:rsid w:val="008F7E93"/>
    <w:rsid w:val="00903CB5"/>
    <w:rsid w:val="00925260"/>
    <w:rsid w:val="00943D76"/>
    <w:rsid w:val="00945ABE"/>
    <w:rsid w:val="009516BF"/>
    <w:rsid w:val="00980E8A"/>
    <w:rsid w:val="0098500D"/>
    <w:rsid w:val="00986D49"/>
    <w:rsid w:val="009A0893"/>
    <w:rsid w:val="009B0E6B"/>
    <w:rsid w:val="009B0F52"/>
    <w:rsid w:val="009B56FE"/>
    <w:rsid w:val="009E184B"/>
    <w:rsid w:val="009E33C8"/>
    <w:rsid w:val="00A02601"/>
    <w:rsid w:val="00A1039D"/>
    <w:rsid w:val="00A20AE4"/>
    <w:rsid w:val="00A22462"/>
    <w:rsid w:val="00A5408A"/>
    <w:rsid w:val="00A543CD"/>
    <w:rsid w:val="00A66CE0"/>
    <w:rsid w:val="00A75F28"/>
    <w:rsid w:val="00A7753C"/>
    <w:rsid w:val="00A91738"/>
    <w:rsid w:val="00AA27DD"/>
    <w:rsid w:val="00AA5255"/>
    <w:rsid w:val="00B0325C"/>
    <w:rsid w:val="00B13A8A"/>
    <w:rsid w:val="00B1518B"/>
    <w:rsid w:val="00B21022"/>
    <w:rsid w:val="00B26463"/>
    <w:rsid w:val="00B65A4C"/>
    <w:rsid w:val="00B71F92"/>
    <w:rsid w:val="00B723C7"/>
    <w:rsid w:val="00B87C4E"/>
    <w:rsid w:val="00BC24DA"/>
    <w:rsid w:val="00BE7C2F"/>
    <w:rsid w:val="00BF345B"/>
    <w:rsid w:val="00BF75B3"/>
    <w:rsid w:val="00C447E9"/>
    <w:rsid w:val="00C452D9"/>
    <w:rsid w:val="00C461E3"/>
    <w:rsid w:val="00C474B0"/>
    <w:rsid w:val="00C549D2"/>
    <w:rsid w:val="00C632E6"/>
    <w:rsid w:val="00C708F5"/>
    <w:rsid w:val="00C94830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7890"/>
    <w:rsid w:val="00D338B3"/>
    <w:rsid w:val="00D44D32"/>
    <w:rsid w:val="00D44E04"/>
    <w:rsid w:val="00D520F0"/>
    <w:rsid w:val="00D634AC"/>
    <w:rsid w:val="00D70A9E"/>
    <w:rsid w:val="00D828C9"/>
    <w:rsid w:val="00D97628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6A57"/>
    <w:rsid w:val="00F34DDA"/>
    <w:rsid w:val="00F45160"/>
    <w:rsid w:val="00F5118F"/>
    <w:rsid w:val="00F538BD"/>
    <w:rsid w:val="00FB624D"/>
    <w:rsid w:val="00FB7AF3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07467-A9E8-41E9-BAC4-0EC04008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14</cp:revision>
  <cp:lastPrinted>2019-05-20T06:50:00Z</cp:lastPrinted>
  <dcterms:created xsi:type="dcterms:W3CDTF">2018-05-04T05:19:00Z</dcterms:created>
  <dcterms:modified xsi:type="dcterms:W3CDTF">2019-05-20T11:37:00Z</dcterms:modified>
</cp:coreProperties>
</file>